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7354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2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2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2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22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</w:p>
    <w:p>
      <w:pPr>
        <w:pStyle w:val="82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2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22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593-т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30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/>
    </w:p>
    <w:p>
      <w:pPr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jc w:val="left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p>
      <w:pPr>
        <w:pStyle w:val="844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pStyle w:val="844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pStyle w:val="844"/>
        <w:contextualSpacing/>
        <w:jc w:val="center"/>
        <w:spacing w:before="0" w:after="0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sz w:val="24"/>
          <w:szCs w:val="24"/>
          <w:highlight w:val="none"/>
        </w:rPr>
      </w:r>
      <w:r/>
    </w:p>
    <w:p>
      <w:pPr>
        <w:pStyle w:val="822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изменения в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1,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ло-Ненецкого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822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29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39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             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2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прилагаемое изменение, которое вносится </w:t>
        <w:br/>
        <w:t xml:space="preserve">в приложения №№ 1, 2 к приказу департамента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ономного округа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от 29 ноября 2020 года № 1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39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Об установлении тарифов на тепловую энергию (мощность), производимую филиалом акционерного общества «Ямалкоммунэнерго» в Тазовском районе </w:t>
        <w:br/>
        <w:t xml:space="preserve">и поставляемую потребителям поселка Тазовский, села Антипаюта, села Га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з-Сале, села Находка муниципального образования муниципальный округ Тазовский район Ямало-Ненецкого автономного округа и долгосрочных параметров регулирования тарифов, на 2020 - 2025 годы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».</w:t>
      </w:r>
      <w:r>
        <w:rPr>
          <w:rFonts w:ascii="Liberation Sans" w:hAnsi="Liberation Sans" w:cs="Liberation Sans"/>
        </w:rPr>
      </w:r>
      <w:r/>
    </w:p>
    <w:p>
      <w:pPr>
        <w:pStyle w:val="82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ind w:left="-142" w:firstLine="0"/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/>
    </w:p>
    <w:p>
      <w:pPr>
        <w:pStyle w:val="844"/>
        <w:ind w:left="-142" w:firstLine="0"/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/>
    </w:p>
    <w:p>
      <w:pPr>
        <w:pStyle w:val="844"/>
        <w:ind w:left="-142" w:firstLine="0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ind w:left="-142" w:firstLine="0"/>
        <w:rPr>
          <w:rFonts w:ascii="Liberation Sans" w:hAnsi="Liberation Sans" w:eastAsia="Liberation Serif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pStyle w:val="822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22"/>
        <w:ind w:left="8789"/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22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  <w:sz w:val="24"/>
          <w:szCs w:val="26"/>
        </w:rPr>
      </w:r>
      <w:r/>
    </w:p>
    <w:p>
      <w:pPr>
        <w:pStyle w:val="822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6"/>
        </w:rPr>
      </w:r>
      <w:r/>
    </w:p>
    <w:p>
      <w:pPr>
        <w:pStyle w:val="822"/>
        <w:ind w:left="8789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593-т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27"/>
        <w:ind w:firstLine="0"/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  <w:sz w:val="24"/>
          <w:szCs w:val="26"/>
        </w:rPr>
      </w:r>
      <w:r/>
    </w:p>
    <w:p>
      <w:pPr>
        <w:pStyle w:val="827"/>
        <w:ind w:firstLine="0"/>
        <w:jc w:val="center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 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27"/>
        <w:ind w:firstLine="0"/>
        <w:jc w:val="center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оторое вносится в приложения №№ 1, 2 к приказу департамента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29 ноября 2020 года № 1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39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22"/>
        <w:ind w:firstLine="709"/>
        <w:jc w:val="center"/>
        <w:rPr>
          <w:rFonts w:ascii="Liberation Sans" w:hAnsi="Liberation Sans" w:eastAsia="Liberation Serif" w:cs="Liberation Sans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  <w:sz w:val="24"/>
          <w:szCs w:val="26"/>
        </w:rPr>
      </w:r>
      <w:r/>
    </w:p>
    <w:p>
      <w:pPr>
        <w:pStyle w:val="822"/>
        <w:ind w:left="0" w:firstLine="708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редакции:</w:t>
      </w: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pStyle w:val="822"/>
        <w:ind w:left="9204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«Приложение № 1</w:t>
      </w:r>
      <w:r>
        <w:rPr>
          <w:rFonts w:ascii="Liberation Sans" w:hAnsi="Liberation Sans" w:cs="Liberation Sans"/>
        </w:rPr>
      </w:r>
      <w:r/>
    </w:p>
    <w:p>
      <w:pPr>
        <w:pStyle w:val="822"/>
        <w:ind w:left="920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highlight w:val="none"/>
        </w:rPr>
      </w:r>
      <w:r/>
    </w:p>
    <w:p>
      <w:pPr>
        <w:pStyle w:val="822"/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</w:t>
      </w:r>
      <w:r>
        <w:rPr>
          <w:rFonts w:ascii="Liberation Sans" w:hAnsi="Liberation Sans" w:eastAsia="Liberation Serif" w:cs="Liberation Sans"/>
          <w:sz w:val="24"/>
        </w:rPr>
        <w:t xml:space="preserve">а тари</w:t>
      </w:r>
      <w:r>
        <w:rPr>
          <w:rFonts w:ascii="Liberation Sans" w:hAnsi="Liberation Sans" w:eastAsia="Liberation Serif" w:cs="Liberation Sans"/>
          <w:sz w:val="24"/>
        </w:rPr>
        <w:t xml:space="preserve">фной политики, </w:t>
      </w:r>
      <w:r>
        <w:rPr>
          <w:rFonts w:ascii="Liberation Sans" w:hAnsi="Liberation Sans" w:cs="Liberation Sans"/>
        </w:rPr>
      </w:r>
      <w:r/>
    </w:p>
    <w:p>
      <w:pPr>
        <w:pStyle w:val="822"/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22"/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2"/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</w:t>
      </w:r>
      <w:r>
        <w:rPr>
          <w:rFonts w:ascii="Liberation Sans" w:hAnsi="Liberation Sans" w:eastAsia="Liberation Serif" w:cs="Liberation Sans"/>
          <w:sz w:val="24"/>
        </w:rPr>
        <w:t xml:space="preserve">39</w:t>
      </w:r>
      <w:r>
        <w:rPr>
          <w:rFonts w:ascii="Liberation Sans" w:hAnsi="Liberation Sans" w:eastAsia="Liberation Serif" w:cs="Liberation Sans"/>
          <w:sz w:val="24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22"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</w:t>
      </w:r>
      <w:r>
        <w:rPr>
          <w:rFonts w:ascii="Liberation Sans" w:hAnsi="Liberation Sans" w:eastAsia="Liberation Serif" w:cs="Liberation Sans"/>
          <w:sz w:val="24"/>
        </w:rPr>
        <w:t xml:space="preserve">ого ок</w:t>
      </w:r>
      <w:r>
        <w:rPr>
          <w:rFonts w:ascii="Liberation Sans" w:hAnsi="Liberation Sans" w:eastAsia="Liberation Serif" w:cs="Liberation Sans"/>
          <w:sz w:val="24"/>
        </w:rPr>
        <w:t xml:space="preserve">руга </w:t>
      </w:r>
      <w:r>
        <w:rPr>
          <w:rFonts w:ascii="Liberation Sans" w:hAnsi="Liberation Sans" w:cs="Liberation Sans"/>
        </w:rPr>
      </w:r>
      <w:r/>
    </w:p>
    <w:p>
      <w:pPr>
        <w:pStyle w:val="822"/>
        <w:ind w:left="8789" w:firstLine="425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593-т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pStyle w:val="822"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37"/>
        <w:jc w:val="center"/>
        <w:widowControl/>
        <w:rPr>
          <w:rFonts w:ascii="Liberation Sans" w:hAnsi="Liberation Sans" w:cs="Liberation Sans"/>
          <w:b w:val="0"/>
          <w:sz w:val="24"/>
          <w:szCs w:val="28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ТАРИФЫ НА ТЕПЛОВУЮ ЭНЕРГИЮ (МОЩНОСТЬ), ПРОИЗВОДИМУЮ ФИЛИАЛОМ АКЦИОНЕРНОГО ОБЩЕСТВА «ЯМАЛКОММУНЭНЕРГО» В ТАЗОВСКОМ РАЙОНЕ И ПОСТАВЛЯЕМУЮ ПОТРЕБИТЕЛЯМ ПОСЕЛКА ТАЗОВСКИЙ, СЕЛА АНТИПАЮТА, СЕЛА ГАЗ-САЛЕ, С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ЕЛА НАХОДКА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МУ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НИЦИПАЛЬНОГО ОБРАЗОВАНИЯ МУНИЦИПАЛЬНЫЙ ОКРУГ ТАЗОВСКИЙ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, НА 2020 – 2025 ГОДЫ</w:t>
      </w:r>
      <w:r>
        <w:rPr>
          <w:rFonts w:ascii="Liberation Sans" w:hAnsi="Liberation Sans" w:cs="Liberation Sans"/>
        </w:rPr>
      </w:r>
      <w:r/>
    </w:p>
    <w:p>
      <w:pPr>
        <w:pStyle w:val="837"/>
        <w:jc w:val="left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sz w:val="24"/>
        </w:rPr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1"/>
        <w:gridCol w:w="2659"/>
        <w:gridCol w:w="1982"/>
        <w:gridCol w:w="1011"/>
        <w:gridCol w:w="1922"/>
        <w:gridCol w:w="957"/>
        <w:gridCol w:w="894"/>
        <w:gridCol w:w="1060"/>
        <w:gridCol w:w="946"/>
        <w:gridCol w:w="974"/>
        <w:gridCol w:w="2114"/>
      </w:tblGrid>
      <w:tr>
        <w:trPr/>
        <w:tc>
          <w:tcPr>
            <w:tcBorders>
              <w:bottom w:val="single" w:color="000000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659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387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Острый и редуцир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ован-ный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11860" w:type="dxa"/>
            <w:vAlign w:val="center"/>
            <w:textDirection w:val="lrTb"/>
            <w:noWrap w:val="false"/>
          </w:tcPr>
          <w:p>
            <w:pPr>
              <w:pStyle w:val="822"/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Ф</w:t>
            </w: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илиал акционерного общества «Ямалкоммунэнерго» </w:t>
              <w:br/>
              <w:t xml:space="preserve">в </w:t>
            </w: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Таз</w:t>
            </w: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овском</w:t>
            </w: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 районе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6358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6358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6420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6420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6985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7273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7273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7254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7254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7149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6779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822"/>
        <w:contextualSpacing/>
        <w:ind w:right="-315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  <w:szCs w:val="20"/>
        </w:rPr>
        <w:t xml:space="preserve">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Liberation Sans" w:hAnsi="Liberation Sans" w:eastAsia="Liberation Serif" w:cs="Liberation Sans"/>
          <w:color w:val="ffffff"/>
          <w:sz w:val="24"/>
        </w:rPr>
        <w:t xml:space="preserve">          </w:t>
      </w:r>
      <w:r>
        <w:rPr>
          <w:rFonts w:ascii="Liberation Sans" w:hAnsi="Liberation Sans" w:cs="Liberation Sans"/>
        </w:rPr>
      </w:r>
      <w:r/>
    </w:p>
    <w:p>
      <w:pPr>
        <w:pStyle w:val="822"/>
        <w:ind w:left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pStyle w:val="822"/>
        <w:ind w:left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pStyle w:val="822"/>
        <w:ind w:left="8496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pStyle w:val="822"/>
        <w:ind w:left="921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highlight w:val="none"/>
        </w:rPr>
      </w:r>
      <w:r/>
    </w:p>
    <w:p>
      <w:pPr>
        <w:pStyle w:val="822"/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</w:rPr>
      </w:r>
      <w:r/>
    </w:p>
    <w:p>
      <w:pPr>
        <w:pStyle w:val="822"/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</w:rPr>
        <w:t xml:space="preserve">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22"/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2"/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</w:t>
      </w:r>
      <w:r>
        <w:rPr>
          <w:rFonts w:ascii="Liberation Sans" w:hAnsi="Liberation Sans" w:eastAsia="Liberation Serif" w:cs="Liberation Sans"/>
          <w:sz w:val="24"/>
        </w:rPr>
        <w:t xml:space="preserve">39</w:t>
      </w:r>
      <w:r>
        <w:rPr>
          <w:rFonts w:ascii="Liberation Sans" w:hAnsi="Liberation Sans" w:eastAsia="Liberation Serif" w:cs="Liberation Sans"/>
          <w:sz w:val="24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22"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2"/>
        <w:ind w:left="8789" w:firstLine="425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593-т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pStyle w:val="822"/>
        <w:ind w:left="9214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37"/>
        <w:jc w:val="center"/>
        <w:widowControl/>
        <w:rPr>
          <w:rFonts w:ascii="Liberation Sans" w:hAnsi="Liberation Sans" w:cs="Liberation Sans"/>
          <w:b w:val="0"/>
          <w:sz w:val="24"/>
          <w:szCs w:val="28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ЛЬГОТНЫЕ ТАРИФЫ НА ТЕПЛОВУЮ ЭНЕРГИЮ 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(МОЩНОСТЬ), ПРОИЗВОДИМУЮ ФИЛИАЛОМ АКЦИОНЕРНОГО ОБЩЕСТВА «ЯМАЛКОММУНЭНЕРГО» В ТАЗОВСКОМ РАЙОНЕ И ПОСТАВЛЯЕМУЮ ПОТРЕБИТЕЛЯМ ПОСЕЛКА ТАЗОВСКИЙ, 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СЕЛА АНТИПАЮТА, СЕЛА ГАЗ-САЛЕ, СЕЛА НАХОДКА МУНИЦИПАЛЬНОГО ОБРАЗОВАНИЯ МУНИЦИПАЛЬНЫЙ ОКРУГ ТАЗОВСКИЙ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, НА 2020 – 2025 ГОДЫ</w:t>
      </w:r>
      <w:r>
        <w:rPr>
          <w:rFonts w:ascii="Liberation Sans" w:hAnsi="Liberation Sans" w:cs="Liberation Sans"/>
        </w:rPr>
      </w:r>
      <w:r/>
    </w:p>
    <w:p>
      <w:pPr>
        <w:pStyle w:val="837"/>
        <w:jc w:val="center"/>
        <w:widowControl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8"/>
        </w:rPr>
      </w:r>
      <w:r>
        <w:rPr>
          <w:rFonts w:ascii="Liberation Sans" w:hAnsi="Liberation Sans" w:cs="Liberation Sans"/>
          <w:b w:val="0"/>
          <w:sz w:val="24"/>
          <w:szCs w:val="28"/>
        </w:rPr>
      </w:r>
      <w:r/>
    </w:p>
    <w:p>
      <w:pPr>
        <w:pStyle w:val="837"/>
        <w:jc w:val="center"/>
        <w:widowControl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pStyle w:val="837"/>
        <w:jc w:val="center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sz w:val="24"/>
        </w:rPr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3"/>
        <w:gridCol w:w="2375"/>
        <w:gridCol w:w="2007"/>
        <w:gridCol w:w="1188"/>
        <w:gridCol w:w="2025"/>
        <w:gridCol w:w="1070"/>
        <w:gridCol w:w="849"/>
        <w:gridCol w:w="1172"/>
        <w:gridCol w:w="1004"/>
        <w:gridCol w:w="910"/>
        <w:gridCol w:w="1876"/>
      </w:tblGrid>
      <w:tr>
        <w:trPr/>
        <w:tc>
          <w:tcPr>
            <w:tcW w:w="202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793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71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W w:w="131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Отборный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W w:w="202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793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671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39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W w:w="202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793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W w:w="4005" w:type="pct"/>
            <w:vAlign w:val="top"/>
            <w:textDirection w:val="lrTb"/>
            <w:noWrap w:val="false"/>
          </w:tcPr>
          <w:p>
            <w:pPr>
              <w:pStyle w:val="822"/>
              <w:contextualSpacing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70"/>
        </w:trPr>
        <w:tc>
          <w:tcPr>
            <w:tcW w:w="202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bCs/>
                <w:sz w:val="24"/>
                <w:szCs w:val="23"/>
              </w:rPr>
              <w:t xml:space="preserve">Филиал акционерного</w:t>
            </w:r>
            <w:r>
              <w:rPr>
                <w:rFonts w:ascii="Liberation Sans" w:hAnsi="Liberation Sans" w:eastAsia="Liberation Serif" w:cs="Liberation Sans"/>
                <w:bCs/>
                <w:sz w:val="24"/>
                <w:szCs w:val="23"/>
              </w:rPr>
              <w:t xml:space="preserve"> общества «Ямалкоммунэнерго» </w:t>
              <w:br/>
              <w:t xml:space="preserve">в </w:t>
            </w:r>
            <w:r>
              <w:rPr>
                <w:rFonts w:ascii="Liberation Sans" w:hAnsi="Liberation Sans" w:eastAsia="Liberation Serif" w:cs="Liberation Sans"/>
                <w:bCs/>
                <w:sz w:val="24"/>
                <w:szCs w:val="23"/>
              </w:rPr>
              <w:t xml:space="preserve">Тазовском</w:t>
            </w:r>
            <w:r>
              <w:rPr>
                <w:rFonts w:ascii="Liberation Sans" w:hAnsi="Liberation Sans" w:eastAsia="Liberation Serif" w:cs="Liberation Sans"/>
                <w:bCs/>
                <w:sz w:val="24"/>
                <w:szCs w:val="23"/>
              </w:rPr>
              <w:t xml:space="preserve"> районе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1264,48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72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1264,48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0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1307,47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1307,47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1351,92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1591,47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5" w:type="pct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&lt;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**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&gt;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&lt;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***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1517,37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1517,37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1568,96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  <w:lang w:val="en-US"/>
              </w:rPr>
              <w:t xml:space="preserve">1568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,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  <w:lang w:val="en-US"/>
              </w:rPr>
              <w:t xml:space="preserve">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1622,30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1909,76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/>
    </w:p>
    <w:p>
      <w:pPr>
        <w:pStyle w:val="827"/>
        <w:ind w:left="0" w:right="-172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/>
    </w:p>
    <w:p>
      <w:pPr>
        <w:pStyle w:val="822"/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(теплоснабжения)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».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680" w:right="851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2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2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2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2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2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2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2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2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2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2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2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2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2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2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2"/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List Paragraph"/>
    <w:uiPriority w:val="34"/>
    <w:qFormat/>
    <w:pPr>
      <w:contextualSpacing/>
      <w:ind w:left="720"/>
    </w:pPr>
  </w:style>
  <w:style w:type="paragraph" w:styleId="663">
    <w:name w:val="No Spacing"/>
    <w:uiPriority w:val="1"/>
    <w:qFormat/>
    <w:pPr>
      <w:spacing w:before="0" w:after="0" w:line="240" w:lineRule="auto"/>
    </w:pPr>
  </w:style>
  <w:style w:type="paragraph" w:styleId="664">
    <w:name w:val="Title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uiPriority w:val="39"/>
    <w:unhideWhenUsed/>
    <w:pPr>
      <w:ind w:left="0" w:right="0" w:firstLine="0"/>
      <w:spacing w:after="57"/>
    </w:pPr>
  </w:style>
  <w:style w:type="paragraph" w:styleId="812">
    <w:name w:val="toc 2"/>
    <w:uiPriority w:val="39"/>
    <w:unhideWhenUsed/>
    <w:pPr>
      <w:ind w:left="283" w:right="0" w:firstLine="0"/>
      <w:spacing w:after="57"/>
    </w:pPr>
  </w:style>
  <w:style w:type="paragraph" w:styleId="813">
    <w:name w:val="toc 3"/>
    <w:uiPriority w:val="39"/>
    <w:unhideWhenUsed/>
    <w:pPr>
      <w:ind w:left="567" w:right="0" w:firstLine="0"/>
      <w:spacing w:after="57"/>
    </w:pPr>
  </w:style>
  <w:style w:type="paragraph" w:styleId="814">
    <w:name w:val="toc 4"/>
    <w:uiPriority w:val="39"/>
    <w:unhideWhenUsed/>
    <w:pPr>
      <w:ind w:left="850" w:right="0" w:firstLine="0"/>
      <w:spacing w:after="57"/>
    </w:pPr>
  </w:style>
  <w:style w:type="paragraph" w:styleId="815">
    <w:name w:val="toc 5"/>
    <w:uiPriority w:val="39"/>
    <w:unhideWhenUsed/>
    <w:pPr>
      <w:ind w:left="1134" w:right="0" w:firstLine="0"/>
      <w:spacing w:after="57"/>
    </w:pPr>
  </w:style>
  <w:style w:type="paragraph" w:styleId="816">
    <w:name w:val="toc 6"/>
    <w:uiPriority w:val="39"/>
    <w:unhideWhenUsed/>
    <w:pPr>
      <w:ind w:left="1417" w:right="0" w:firstLine="0"/>
      <w:spacing w:after="57"/>
    </w:pPr>
  </w:style>
  <w:style w:type="paragraph" w:styleId="817">
    <w:name w:val="toc 7"/>
    <w:uiPriority w:val="39"/>
    <w:unhideWhenUsed/>
    <w:pPr>
      <w:ind w:left="1701" w:right="0" w:firstLine="0"/>
      <w:spacing w:after="57"/>
    </w:pPr>
  </w:style>
  <w:style w:type="paragraph" w:styleId="818">
    <w:name w:val="toc 8"/>
    <w:uiPriority w:val="39"/>
    <w:unhideWhenUsed/>
    <w:pPr>
      <w:ind w:left="1984" w:right="0" w:firstLine="0"/>
      <w:spacing w:after="57"/>
    </w:pPr>
  </w:style>
  <w:style w:type="paragraph" w:styleId="819">
    <w:name w:val="toc 9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uiPriority w:val="99"/>
    <w:unhideWhenUsed/>
    <w:pPr>
      <w:spacing w:after="0" w:afterAutospacing="0"/>
    </w:pPr>
  </w:style>
  <w:style w:type="paragraph" w:styleId="822">
    <w:name w:val="Обычный"/>
    <w:next w:val="822"/>
    <w:link w:val="822"/>
    <w:rPr>
      <w:sz w:val="24"/>
      <w:szCs w:val="24"/>
      <w:lang w:val="ru-RU" w:eastAsia="ru-RU" w:bidi="ar-SA"/>
    </w:rPr>
  </w:style>
  <w:style w:type="character" w:styleId="823">
    <w:name w:val="Основной шрифт абзаца"/>
    <w:next w:val="823"/>
    <w:link w:val="822"/>
    <w:semiHidden/>
  </w:style>
  <w:style w:type="table" w:styleId="824">
    <w:name w:val="Обычная таблица"/>
    <w:next w:val="824"/>
    <w:link w:val="822"/>
    <w:semiHidden/>
    <w:tblPr/>
  </w:style>
  <w:style w:type="numbering" w:styleId="825">
    <w:name w:val="Нет списка"/>
    <w:next w:val="825"/>
    <w:link w:val="822"/>
    <w:semiHidden/>
  </w:style>
  <w:style w:type="paragraph" w:styleId="826">
    <w:name w:val="Знак Знак Знак Знак"/>
    <w:basedOn w:val="822"/>
    <w:next w:val="826"/>
    <w:link w:val="82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27">
    <w:name w:val="ConsPlusNormal"/>
    <w:next w:val="827"/>
    <w:link w:val="822"/>
    <w:pPr>
      <w:ind w:firstLine="720"/>
    </w:pPr>
    <w:rPr>
      <w:rFonts w:ascii="Arial" w:hAnsi="Arial"/>
      <w:lang w:val="ru-RU" w:eastAsia="ru-RU" w:bidi="ar-SA"/>
    </w:rPr>
  </w:style>
  <w:style w:type="paragraph" w:styleId="828">
    <w:name w:val="ConsPlusCell"/>
    <w:next w:val="828"/>
    <w:link w:val="822"/>
    <w:pPr>
      <w:widowControl w:val="off"/>
    </w:pPr>
    <w:rPr>
      <w:rFonts w:ascii="Arial" w:hAnsi="Arial"/>
      <w:lang w:val="ru-RU" w:eastAsia="ru-RU" w:bidi="ar-SA"/>
    </w:rPr>
  </w:style>
  <w:style w:type="table" w:styleId="829">
    <w:name w:val="Сетка таблицы"/>
    <w:basedOn w:val="824"/>
    <w:next w:val="829"/>
    <w:link w:val="822"/>
    <w:tblPr/>
  </w:style>
  <w:style w:type="paragraph" w:styleId="830">
    <w:name w:val="Основной текст с отступом 2"/>
    <w:basedOn w:val="822"/>
    <w:next w:val="830"/>
    <w:link w:val="832"/>
    <w:pPr>
      <w:ind w:firstLine="720"/>
      <w:jc w:val="both"/>
    </w:pPr>
    <w:rPr>
      <w:sz w:val="28"/>
      <w:lang w:val="en-US" w:eastAsia="en-US"/>
    </w:rPr>
  </w:style>
  <w:style w:type="paragraph" w:styleId="831">
    <w:name w:val="ConsPlusNonformat"/>
    <w:next w:val="831"/>
    <w:link w:val="822"/>
    <w:rPr>
      <w:rFonts w:ascii="Courier New" w:hAnsi="Courier New"/>
      <w:lang w:val="ru-RU" w:eastAsia="ru-RU" w:bidi="ar-SA"/>
    </w:rPr>
  </w:style>
  <w:style w:type="character" w:styleId="832">
    <w:name w:val="Основной текст с отступом 2 Знак"/>
    <w:next w:val="832"/>
    <w:link w:val="830"/>
    <w:rPr>
      <w:sz w:val="28"/>
      <w:szCs w:val="24"/>
    </w:rPr>
  </w:style>
  <w:style w:type="paragraph" w:styleId="833">
    <w:name w:val="Верхний колонтитул"/>
    <w:basedOn w:val="822"/>
    <w:next w:val="833"/>
    <w:link w:val="83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4">
    <w:name w:val="Верхний колонтитул Знак"/>
    <w:next w:val="834"/>
    <w:link w:val="833"/>
    <w:rPr>
      <w:sz w:val="24"/>
      <w:szCs w:val="24"/>
    </w:rPr>
  </w:style>
  <w:style w:type="paragraph" w:styleId="835">
    <w:name w:val="Нижний колонтитул"/>
    <w:basedOn w:val="822"/>
    <w:next w:val="835"/>
    <w:link w:val="83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6">
    <w:name w:val="Нижний колонтитул Знак"/>
    <w:next w:val="836"/>
    <w:link w:val="835"/>
    <w:rPr>
      <w:sz w:val="24"/>
      <w:szCs w:val="24"/>
    </w:rPr>
  </w:style>
  <w:style w:type="paragraph" w:styleId="837">
    <w:name w:val="ConsPlusTitle"/>
    <w:next w:val="837"/>
    <w:link w:val="822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38">
    <w:name w:val="Основной текст с отступом"/>
    <w:basedOn w:val="822"/>
    <w:next w:val="838"/>
    <w:link w:val="839"/>
    <w:pPr>
      <w:ind w:left="283"/>
      <w:spacing w:after="120"/>
    </w:pPr>
    <w:rPr>
      <w:lang w:val="en-US" w:eastAsia="en-US"/>
    </w:rPr>
  </w:style>
  <w:style w:type="character" w:styleId="839">
    <w:name w:val="Основной текст с отступом Знак"/>
    <w:next w:val="839"/>
    <w:link w:val="838"/>
    <w:rPr>
      <w:sz w:val="24"/>
      <w:szCs w:val="24"/>
    </w:rPr>
  </w:style>
  <w:style w:type="paragraph" w:styleId="840">
    <w:name w:val="Текст выноски"/>
    <w:basedOn w:val="822"/>
    <w:next w:val="840"/>
    <w:link w:val="841"/>
    <w:rPr>
      <w:rFonts w:ascii="Tahoma" w:hAnsi="Tahoma"/>
      <w:sz w:val="16"/>
      <w:szCs w:val="16"/>
      <w:lang w:val="en-US" w:eastAsia="en-US"/>
    </w:rPr>
  </w:style>
  <w:style w:type="character" w:styleId="841">
    <w:name w:val="Текст выноски Знак"/>
    <w:next w:val="841"/>
    <w:link w:val="840"/>
    <w:rPr>
      <w:rFonts w:ascii="Tahoma" w:hAnsi="Tahoma"/>
      <w:sz w:val="16"/>
      <w:szCs w:val="16"/>
    </w:rPr>
  </w:style>
  <w:style w:type="character" w:styleId="842" w:default="1">
    <w:name w:val="Default Paragraph Font"/>
    <w:uiPriority w:val="1"/>
    <w:semiHidden/>
    <w:unhideWhenUsed/>
  </w:style>
  <w:style w:type="numbering" w:styleId="843" w:default="1">
    <w:name w:val="No List"/>
    <w:uiPriority w:val="99"/>
    <w:semiHidden/>
    <w:unhideWhenUsed/>
  </w:style>
  <w:style w:type="paragraph" w:styleId="844" w:default="1">
    <w:name w:val="Normal"/>
    <w:qFormat/>
  </w:style>
  <w:style w:type="table" w:styleId="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2023-12-17T11:24:36Z</dcterms:modified>
</cp:coreProperties>
</file>